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643C6" w14:textId="62A27357" w:rsidR="1A09602B" w:rsidRDefault="1A09602B" w:rsidP="1A09602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1A09602B">
        <w:rPr>
          <w:rFonts w:ascii="Times New Roman" w:eastAsia="Times New Roman" w:hAnsi="Times New Roman" w:cs="Times New Roman"/>
          <w:b/>
          <w:bCs/>
          <w:color w:val="2F5496"/>
          <w:sz w:val="48"/>
          <w:szCs w:val="48"/>
          <w:lang w:val="tr-TR"/>
        </w:rPr>
        <w:t>IEEE EMBS ISC 2018 EUROPE</w:t>
      </w:r>
    </w:p>
    <w:p w14:paraId="368C057F" w14:textId="7A464A37" w:rsidR="1A09602B" w:rsidRDefault="1A09602B" w:rsidP="1A09602B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</w:pPr>
      <w:r w:rsidRPr="1A09602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Enhancing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the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integration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of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technology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into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medicine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and</w:t>
      </w:r>
      <w:proofErr w:type="spellEnd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 xml:space="preserve"> </w:t>
      </w:r>
      <w:proofErr w:type="spellStart"/>
      <w:r w:rsidR="00FD33B9">
        <w:rPr>
          <w:rFonts w:ascii="Times New Roman" w:eastAsia="Times New Roman" w:hAnsi="Times New Roman" w:cs="Times New Roman"/>
          <w:b/>
          <w:bCs/>
          <w:i/>
          <w:iCs/>
          <w:color w:val="4471C4"/>
          <w:sz w:val="24"/>
          <w:szCs w:val="24"/>
          <w:lang w:val="tr-TR"/>
        </w:rPr>
        <w:t>healthcare</w:t>
      </w:r>
      <w:proofErr w:type="spellEnd"/>
    </w:p>
    <w:p w14:paraId="5FC9A0CB" w14:textId="2B246086" w:rsidR="1A09602B" w:rsidRDefault="00FD33B9" w:rsidP="1A09602B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>May 5-6,</w:t>
      </w:r>
      <w:r w:rsidR="1A09602B" w:rsidRPr="1A09602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 xml:space="preserve"> 2018</w:t>
      </w:r>
    </w:p>
    <w:p w14:paraId="1494598B" w14:textId="7F8D8769" w:rsidR="1A09602B" w:rsidRDefault="00FD33B9" w:rsidP="00CA62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>I</w:t>
      </w:r>
      <w:r w:rsidR="1A09602B" w:rsidRPr="1A09602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>zmir</w:t>
      </w:r>
      <w:proofErr w:type="spellEnd"/>
      <w:r w:rsidR="1A09602B" w:rsidRPr="1A09602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 xml:space="preserve">, </w:t>
      </w:r>
      <w:proofErr w:type="spellStart"/>
      <w:r w:rsidR="1A09602B" w:rsidRPr="1A09602B">
        <w:rPr>
          <w:rFonts w:ascii="Times New Roman" w:eastAsia="Times New Roman" w:hAnsi="Times New Roman" w:cs="Times New Roman"/>
          <w:b/>
          <w:bCs/>
          <w:color w:val="2F5496"/>
          <w:sz w:val="24"/>
          <w:szCs w:val="24"/>
          <w:lang w:val="tr-TR"/>
        </w:rPr>
        <w:t>Turkey</w:t>
      </w:r>
      <w:proofErr w:type="spellEnd"/>
    </w:p>
    <w:p w14:paraId="7390B74F" w14:textId="77777777" w:rsidR="00CA6200" w:rsidRPr="00CA6200" w:rsidRDefault="00CA6200" w:rsidP="00CA6200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7923BC92" w14:textId="7C16676A" w:rsidR="1A09602B" w:rsidRDefault="00FD33B9" w:rsidP="1A0960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Call </w:t>
      </w:r>
      <w:proofErr w:type="spellStart"/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for</w:t>
      </w:r>
      <w:proofErr w:type="spellEnd"/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papers</w:t>
      </w:r>
      <w:proofErr w:type="spellEnd"/>
    </w:p>
    <w:p w14:paraId="50F11017" w14:textId="169B016C" w:rsidR="1A09602B" w:rsidRPr="00CA6200" w:rsidRDefault="00C95700" w:rsidP="1A09602B">
      <w:pPr>
        <w:pStyle w:val="ListeParagraf"/>
        <w:numPr>
          <w:ilvl w:val="0"/>
          <w:numId w:val="7"/>
        </w:numPr>
        <w:spacing w:after="160" w:line="360" w:lineRule="auto"/>
        <w:jc w:val="both"/>
        <w:rPr>
          <w:color w:val="21212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Welcome</w:t>
      </w:r>
      <w:r w:rsidR="00FD33B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</w:t>
      </w:r>
      <w:r w:rsidR="00FD33B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o the very first European leg of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IEEE Engineering in Medicine and Biology Society International Student Conference (ISC)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to be held</w:t>
      </w:r>
      <w:r w:rsidR="00FD33B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on 5-6 May 2018 at 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Izmir </w:t>
      </w:r>
      <w:proofErr w:type="spellStart"/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Katip</w:t>
      </w:r>
      <w:proofErr w:type="spellEnd"/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proofErr w:type="spellStart"/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Çelebi</w:t>
      </w:r>
      <w:proofErr w:type="spellEnd"/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University</w:t>
      </w:r>
      <w:r w:rsidR="00FD33B9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Central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Campus! The conference is </w:t>
      </w:r>
      <w:r w:rsidRPr="00C95700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organized by students, for the students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who</w:t>
      </w:r>
      <w:r w:rsidR="00CD1BFF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woul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 like to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tell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people how they</w:t>
      </w:r>
      <w:r w:rsidR="00CD1BFF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re enhancing the integration of technology into medicine and healthcare</w:t>
      </w:r>
      <w:r w:rsidR="00CD1BFF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,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displayed as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posters or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heard through an oral presentation upon their acceptance.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If they satisfy the scope, topics and submission guidelines, s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tudents who are wor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king in the field of biomedical engineering and other related fields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will have </w:t>
      </w:r>
      <w:r w:rsidR="00D9493F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a 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chance to receive rewards when they present their work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on solving existing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problems!</w:t>
      </w:r>
    </w:p>
    <w:p w14:paraId="547427A8" w14:textId="0A963AD7" w:rsidR="00CA6200" w:rsidRPr="00CA6200" w:rsidRDefault="00CA6200" w:rsidP="00CA6200">
      <w:pPr>
        <w:numPr>
          <w:ilvl w:val="0"/>
          <w:numId w:val="7"/>
        </w:numPr>
        <w:spacing w:line="360" w:lineRule="auto"/>
        <w:jc w:val="both"/>
        <w:rPr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Don’t hesitate to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contact us if you have any questions about the validity of the research and the compatibility with the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tracks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.</w:t>
      </w:r>
    </w:p>
    <w:p w14:paraId="264363E0" w14:textId="5958D51F" w:rsidR="0092378B" w:rsidRPr="0092378B" w:rsidRDefault="1A09602B" w:rsidP="1A09602B">
      <w:pPr>
        <w:spacing w:after="160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  <w:proofErr w:type="spellStart"/>
      <w:r w:rsidRPr="0092378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Important</w:t>
      </w:r>
      <w:proofErr w:type="spellEnd"/>
      <w:r w:rsidRPr="0092378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 </w:t>
      </w:r>
      <w:proofErr w:type="spellStart"/>
      <w:r w:rsidRPr="0092378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Dates</w:t>
      </w:r>
      <w:proofErr w:type="spellEnd"/>
      <w:r w:rsidRPr="0092378B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:</w:t>
      </w:r>
    </w:p>
    <w:p w14:paraId="46AEA245" w14:textId="4B3F616C" w:rsidR="1A09602B" w:rsidRPr="0092378B" w:rsidRDefault="1A09602B" w:rsidP="0092378B">
      <w:pPr>
        <w:pStyle w:val="ListeParagraf"/>
        <w:numPr>
          <w:ilvl w:val="0"/>
          <w:numId w:val="6"/>
        </w:numPr>
        <w:spacing w:line="276" w:lineRule="auto"/>
        <w:jc w:val="both"/>
        <w:rPr>
          <w:color w:val="212121"/>
          <w:sz w:val="24"/>
          <w:szCs w:val="24"/>
        </w:rPr>
      </w:pP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deadline for </w:t>
      </w:r>
      <w:r w:rsidR="00CA6200">
        <w:rPr>
          <w:rFonts w:ascii="Times New Roman" w:eastAsia="Times New Roman" w:hAnsi="Times New Roman" w:cs="Times New Roman"/>
          <w:color w:val="212121"/>
          <w:sz w:val="24"/>
          <w:szCs w:val="24"/>
        </w:rPr>
        <w:t>paper submission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is </w:t>
      </w:r>
      <w:r w:rsidR="00CA6200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April 15,</w:t>
      </w:r>
      <w:r w:rsidRPr="007679C1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2018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Please 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</w:rPr>
        <w:t>refer to the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following dates</w:t>
      </w:r>
      <w:r w:rsidR="007679C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below for other important dates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59895043" w14:textId="77777777" w:rsidR="0092378B" w:rsidRPr="0092378B" w:rsidRDefault="0092378B" w:rsidP="0092378B">
      <w:pPr>
        <w:pStyle w:val="ListeParagraf"/>
        <w:spacing w:line="276" w:lineRule="auto"/>
        <w:jc w:val="both"/>
        <w:rPr>
          <w:color w:val="212121"/>
          <w:sz w:val="24"/>
          <w:szCs w:val="24"/>
        </w:rPr>
      </w:pPr>
    </w:p>
    <w:tbl>
      <w:tblPr>
        <w:tblStyle w:val="KlavuzTablo1Ak-Vurgu1"/>
        <w:tblW w:w="0" w:type="auto"/>
        <w:tblInd w:w="421" w:type="dxa"/>
        <w:tblLayout w:type="fixed"/>
        <w:tblLook w:val="06A0" w:firstRow="1" w:lastRow="0" w:firstColumn="1" w:lastColumn="0" w:noHBand="1" w:noVBand="1"/>
      </w:tblPr>
      <w:tblGrid>
        <w:gridCol w:w="4189"/>
        <w:gridCol w:w="4610"/>
      </w:tblGrid>
      <w:tr w:rsidR="1A09602B" w14:paraId="50AA18AC" w14:textId="77777777" w:rsidTr="00E6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308958A5" w14:textId="1A154537" w:rsidR="1A09602B" w:rsidRDefault="1A09602B" w:rsidP="1A09602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tr-TR"/>
              </w:rPr>
              <w:t>Activities</w:t>
            </w:r>
            <w:proofErr w:type="spellEnd"/>
          </w:p>
        </w:tc>
        <w:tc>
          <w:tcPr>
            <w:tcW w:w="4610" w:type="dxa"/>
          </w:tcPr>
          <w:p w14:paraId="5FFF44A0" w14:textId="5FD11D69" w:rsidR="1A09602B" w:rsidRPr="0092378B" w:rsidRDefault="1A09602B" w:rsidP="1A09602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2F5496"/>
                <w:sz w:val="24"/>
                <w:szCs w:val="24"/>
                <w:lang w:val="tr-TR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tr-TR"/>
              </w:rPr>
              <w:t>Important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2F5496"/>
                <w:sz w:val="24"/>
                <w:szCs w:val="24"/>
                <w:lang w:val="tr-TR"/>
              </w:rPr>
              <w:t>Dates</w:t>
            </w:r>
            <w:proofErr w:type="spellEnd"/>
          </w:p>
        </w:tc>
      </w:tr>
      <w:tr w:rsidR="1A09602B" w14:paraId="5A59D6F2" w14:textId="77777777" w:rsidTr="00E65CF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6FB06A9C" w14:textId="21948CE5" w:rsidR="1A09602B" w:rsidRPr="0092378B" w:rsidRDefault="007679C1" w:rsidP="007679C1">
            <w:pPr>
              <w:spacing w:after="16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Paper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Submission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Deadline</w:t>
            </w:r>
            <w:proofErr w:type="spellEnd"/>
          </w:p>
        </w:tc>
        <w:tc>
          <w:tcPr>
            <w:tcW w:w="4610" w:type="dxa"/>
          </w:tcPr>
          <w:p w14:paraId="645B0128" w14:textId="5E367FBF" w:rsidR="1A09602B" w:rsidRPr="0092378B" w:rsidRDefault="00CA6200" w:rsidP="00CA620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April 15,</w:t>
            </w:r>
            <w:r w:rsidR="1A09602B"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2018</w:t>
            </w:r>
          </w:p>
        </w:tc>
      </w:tr>
      <w:tr w:rsidR="1A09602B" w14:paraId="150F0608" w14:textId="77777777" w:rsidTr="00E65CF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0CB844C2" w14:textId="45E5EED5" w:rsidR="1A09602B" w:rsidRPr="0092378B" w:rsidRDefault="007679C1" w:rsidP="1A09602B">
            <w:pPr>
              <w:spacing w:after="160" w:line="259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378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Notification of Acceptance</w:t>
            </w:r>
          </w:p>
        </w:tc>
        <w:tc>
          <w:tcPr>
            <w:tcW w:w="4610" w:type="dxa"/>
          </w:tcPr>
          <w:p w14:paraId="40BC3799" w14:textId="7E015C99" w:rsidR="1A09602B" w:rsidRPr="0092378B" w:rsidRDefault="00CA6200" w:rsidP="1A0960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April 20,</w:t>
            </w:r>
            <w:r w:rsidR="1A09602B"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2018</w:t>
            </w:r>
          </w:p>
        </w:tc>
      </w:tr>
      <w:tr w:rsidR="1A09602B" w14:paraId="00D781A7" w14:textId="77777777" w:rsidTr="00E65CF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4D9944EC" w14:textId="4802B019" w:rsidR="00DB7E86" w:rsidRPr="0092378B" w:rsidRDefault="00CA6200" w:rsidP="00CA6200">
            <w:pPr>
              <w:spacing w:after="16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Camera-</w:t>
            </w:r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ready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Paper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Submission</w:t>
            </w:r>
            <w:proofErr w:type="spellEnd"/>
          </w:p>
        </w:tc>
        <w:tc>
          <w:tcPr>
            <w:tcW w:w="4610" w:type="dxa"/>
          </w:tcPr>
          <w:p w14:paraId="5A24CD63" w14:textId="34FE6DDA" w:rsidR="1A09602B" w:rsidRPr="0092378B" w:rsidRDefault="00CA6200" w:rsidP="1A0960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April 27,</w:t>
            </w:r>
            <w:r w:rsidR="1A09602B"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2018</w:t>
            </w:r>
          </w:p>
        </w:tc>
      </w:tr>
      <w:tr w:rsidR="1A09602B" w14:paraId="60180717" w14:textId="77777777" w:rsidTr="00E65CF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dxa"/>
          </w:tcPr>
          <w:p w14:paraId="3E52F049" w14:textId="686F431B" w:rsidR="1A09602B" w:rsidRPr="0092378B" w:rsidRDefault="1A09602B" w:rsidP="1A09602B">
            <w:pPr>
              <w:spacing w:after="160" w:line="259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Event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tr-TR"/>
              </w:rPr>
              <w:t>Date</w:t>
            </w:r>
            <w:proofErr w:type="spellEnd"/>
          </w:p>
        </w:tc>
        <w:tc>
          <w:tcPr>
            <w:tcW w:w="4610" w:type="dxa"/>
          </w:tcPr>
          <w:p w14:paraId="09189EF8" w14:textId="12FAD159" w:rsidR="1A09602B" w:rsidRPr="0092378B" w:rsidRDefault="00D9493F" w:rsidP="00D9493F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May 5-6, </w:t>
            </w:r>
            <w:r w:rsidR="1A09602B"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2018</w:t>
            </w:r>
          </w:p>
        </w:tc>
      </w:tr>
    </w:tbl>
    <w:p w14:paraId="06439D3C" w14:textId="021097A4" w:rsidR="1A09602B" w:rsidRDefault="1A09602B" w:rsidP="1A09602B"/>
    <w:p w14:paraId="51961491" w14:textId="77777777" w:rsidR="00DB7E86" w:rsidRDefault="00DB7E86" w:rsidP="1A09602B"/>
    <w:p w14:paraId="3CB83042" w14:textId="77777777" w:rsidR="00D9493F" w:rsidRPr="00E65CF5" w:rsidRDefault="00DB7E86" w:rsidP="1A09602B">
      <w:pPr>
        <w:spacing w:after="160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lastRenderedPageBreak/>
        <w:t>Topics</w:t>
      </w:r>
      <w:proofErr w:type="spellEnd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 of </w:t>
      </w: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Interest</w:t>
      </w:r>
      <w:proofErr w:type="spellEnd"/>
    </w:p>
    <w:p w14:paraId="37F6F9D4" w14:textId="059FA1E9" w:rsidR="00D9493F" w:rsidRDefault="00D9493F" w:rsidP="00D9493F">
      <w:pPr>
        <w:pStyle w:val="ListeParagraf"/>
        <w:numPr>
          <w:ilvl w:val="0"/>
          <w:numId w:val="4"/>
        </w:numPr>
        <w:spacing w:after="160" w:line="360" w:lineRule="auto"/>
        <w:rPr>
          <w:color w:val="212121"/>
          <w:sz w:val="24"/>
          <w:szCs w:val="24"/>
        </w:rPr>
      </w:pPr>
      <w:r w:rsidRPr="00D9493F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Topics of interest include, but are not limited to the following:</w:t>
      </w:r>
    </w:p>
    <w:p w14:paraId="221C65C7" w14:textId="77777777" w:rsidR="00D9493F" w:rsidRPr="00D9493F" w:rsidRDefault="00D9493F" w:rsidP="00D9493F">
      <w:pPr>
        <w:pStyle w:val="ListeParagraf"/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lavuzTablo1Ak-Vurgu1"/>
        <w:tblW w:w="8646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4139"/>
        <w:gridCol w:w="4507"/>
      </w:tblGrid>
      <w:tr w:rsidR="1A09602B" w14:paraId="3CB45858" w14:textId="77777777" w:rsidTr="00E65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51BF6A7D" w14:textId="3BBF6B9B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Neuroscience</w:t>
            </w:r>
            <w:proofErr w:type="spellEnd"/>
          </w:p>
        </w:tc>
        <w:tc>
          <w:tcPr>
            <w:tcW w:w="4507" w:type="dxa"/>
          </w:tcPr>
          <w:p w14:paraId="690FE0C6" w14:textId="2FA436DB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Biomaterials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and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Tissue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Engineering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</w:p>
        </w:tc>
      </w:tr>
      <w:tr w:rsidR="1A09602B" w14:paraId="2EF0F817" w14:textId="77777777" w:rsidTr="00E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1310A61E" w14:textId="6330BCFF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Biomedical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Signal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and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Image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Processing</w:t>
            </w:r>
            <w:proofErr w:type="spellEnd"/>
          </w:p>
        </w:tc>
        <w:tc>
          <w:tcPr>
            <w:tcW w:w="4507" w:type="dxa"/>
          </w:tcPr>
          <w:p w14:paraId="60B9F9A3" w14:textId="4359F749" w:rsidR="1A09602B" w:rsidRPr="0092378B" w:rsidRDefault="1A09602B" w:rsidP="00E65CF5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Rehabilitation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Engineering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and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Biorobotics</w:t>
            </w:r>
            <w:proofErr w:type="spellEnd"/>
          </w:p>
        </w:tc>
      </w:tr>
      <w:tr w:rsidR="1A09602B" w14:paraId="079F9D17" w14:textId="77777777" w:rsidTr="00E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14EE3798" w14:textId="67B82BA6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Biosensors</w:t>
            </w:r>
            <w:proofErr w:type="spellEnd"/>
          </w:p>
        </w:tc>
        <w:tc>
          <w:tcPr>
            <w:tcW w:w="4507" w:type="dxa"/>
          </w:tcPr>
          <w:p w14:paraId="4594DF62" w14:textId="0A2459AF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Biomedical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Instrumentation</w:t>
            </w:r>
          </w:p>
        </w:tc>
      </w:tr>
      <w:tr w:rsidR="1A09602B" w14:paraId="23F6C18B" w14:textId="77777777" w:rsidTr="00E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0FD8BEA6" w14:textId="1FD9D538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Clinical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Engineering</w:t>
            </w:r>
            <w:proofErr w:type="spellEnd"/>
          </w:p>
        </w:tc>
        <w:tc>
          <w:tcPr>
            <w:tcW w:w="4507" w:type="dxa"/>
          </w:tcPr>
          <w:p w14:paraId="37A513B6" w14:textId="4C22EFCA" w:rsidR="1A09602B" w:rsidRPr="0092378B" w:rsidRDefault="1A09602B" w:rsidP="1A09602B">
            <w:pPr>
              <w:pStyle w:val="ListeParagraf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Medical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Imaging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,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Visualization</w:t>
            </w:r>
            <w:proofErr w:type="spellEnd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 xml:space="preserve"> &amp; Image </w:t>
            </w:r>
            <w:proofErr w:type="spellStart"/>
            <w:r w:rsidRPr="0092378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tr-TR"/>
              </w:rPr>
              <w:t>Processing</w:t>
            </w:r>
            <w:proofErr w:type="spellEnd"/>
          </w:p>
        </w:tc>
      </w:tr>
    </w:tbl>
    <w:p w14:paraId="69C0FD5C" w14:textId="798F80C6" w:rsidR="1A09602B" w:rsidRDefault="1A09602B" w:rsidP="1A09602B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1A09602B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</w:p>
    <w:p w14:paraId="56539789" w14:textId="77777777" w:rsidR="00D9493F" w:rsidRPr="00E65CF5" w:rsidRDefault="00D9493F" w:rsidP="00D9493F">
      <w:pPr>
        <w:spacing w:after="160" w:line="360" w:lineRule="auto"/>
        <w:rPr>
          <w:color w:val="2F5496"/>
          <w:sz w:val="24"/>
          <w:szCs w:val="24"/>
        </w:rPr>
      </w:pP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Paper</w:t>
      </w:r>
      <w:proofErr w:type="spellEnd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 </w:t>
      </w: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Submission</w:t>
      </w:r>
      <w:proofErr w:type="spellEnd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 xml:space="preserve"> </w:t>
      </w:r>
    </w:p>
    <w:p w14:paraId="77ED29D0" w14:textId="728630F5" w:rsidR="1A09602B" w:rsidRDefault="00E65CF5" w:rsidP="00D9493F">
      <w:pPr>
        <w:pStyle w:val="ListeParagraf"/>
        <w:numPr>
          <w:ilvl w:val="0"/>
          <w:numId w:val="4"/>
        </w:numPr>
        <w:spacing w:after="160" w:line="360" w:lineRule="auto"/>
        <w:rPr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Electronic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4-page IEEE-style articles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are accepted</w:t>
      </w:r>
      <w:r w:rsidR="1A09602B"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for oral or poster presentation.</w:t>
      </w:r>
    </w:p>
    <w:p w14:paraId="4A153A8D" w14:textId="31BCE65D" w:rsidR="1A09602B" w:rsidRPr="00E65CF5" w:rsidRDefault="00E65CF5" w:rsidP="00236E98">
      <w:pPr>
        <w:numPr>
          <w:ilvl w:val="0"/>
          <w:numId w:val="4"/>
        </w:numPr>
        <w:spacing w:line="360" w:lineRule="auto"/>
        <w:jc w:val="both"/>
        <w:rPr>
          <w:color w:val="212121"/>
          <w:sz w:val="24"/>
          <w:szCs w:val="24"/>
        </w:rPr>
      </w:pPr>
      <w:r w:rsidRP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The 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ubmissions will be blind </w:t>
      </w:r>
      <w:r w:rsidRP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peer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P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reviewed </w:t>
      </w:r>
      <w:r w:rsidR="1A09602B" w:rsidRP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and the selected ar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ticles will be presented to on the conference website in the proceedings.</w:t>
      </w:r>
    </w:p>
    <w:p w14:paraId="25A1C6F7" w14:textId="0222A6E0" w:rsidR="1A09602B" w:rsidRDefault="00E65CF5" w:rsidP="1A09602B">
      <w:pPr>
        <w:pStyle w:val="ListeParagraf"/>
        <w:numPr>
          <w:ilvl w:val="0"/>
          <w:numId w:val="4"/>
        </w:numPr>
        <w:spacing w:after="160" w:line="360" w:lineRule="auto"/>
        <w:rPr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The articles need to be in English or Turkish, with 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10 </w:t>
      </w:r>
      <w:proofErr w:type="spellStart"/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pt</w:t>
      </w:r>
      <w:proofErr w:type="spellEnd"/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text in accordan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ce with IEEE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conference rules.</w:t>
      </w:r>
    </w:p>
    <w:p w14:paraId="364F6506" w14:textId="5A95D537" w:rsidR="1A09602B" w:rsidRDefault="1A09602B" w:rsidP="1A09602B">
      <w:pPr>
        <w:pStyle w:val="ListeParagraf"/>
        <w:numPr>
          <w:ilvl w:val="0"/>
          <w:numId w:val="4"/>
        </w:numPr>
        <w:spacing w:after="160" w:line="360" w:lineRule="auto"/>
        <w:rPr>
          <w:color w:val="212121"/>
          <w:sz w:val="24"/>
          <w:szCs w:val="24"/>
        </w:rPr>
      </w:pP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The articles will be evaluated according to the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ir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scientific 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merit,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quality and the best presentation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tools. They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will be scanned for plagiarism. You have read the author's right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s and responsibilities prior to submission.</w:t>
      </w:r>
    </w:p>
    <w:tbl>
      <w:tblPr>
        <w:tblStyle w:val="KlavuzTablo1Ak-Vurgu1"/>
        <w:tblW w:w="0" w:type="auto"/>
        <w:tblInd w:w="505" w:type="dxa"/>
        <w:tblLayout w:type="fixed"/>
        <w:tblLook w:val="06A0" w:firstRow="1" w:lastRow="0" w:firstColumn="1" w:lastColumn="0" w:noHBand="1" w:noVBand="1"/>
      </w:tblPr>
      <w:tblGrid>
        <w:gridCol w:w="3810"/>
        <w:gridCol w:w="4611"/>
      </w:tblGrid>
      <w:tr w:rsidR="1A09602B" w14:paraId="37A42357" w14:textId="77777777" w:rsidTr="00A25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shd w:val="clear" w:color="auto" w:fill="auto"/>
          </w:tcPr>
          <w:p w14:paraId="44963471" w14:textId="0EC65A53" w:rsidR="1A09602B" w:rsidRDefault="1A09602B" w:rsidP="00C95700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IEEE </w:t>
            </w:r>
            <w:proofErr w:type="spellStart"/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Article</w:t>
            </w:r>
            <w:proofErr w:type="spellEnd"/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 xml:space="preserve"> </w:t>
            </w:r>
            <w:proofErr w:type="spellStart"/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Template</w:t>
            </w:r>
            <w:proofErr w:type="spellEnd"/>
          </w:p>
        </w:tc>
        <w:tc>
          <w:tcPr>
            <w:tcW w:w="4611" w:type="dxa"/>
            <w:shd w:val="clear" w:color="auto" w:fill="auto"/>
          </w:tcPr>
          <w:p w14:paraId="4AD69093" w14:textId="09FD8C51" w:rsidR="1A09602B" w:rsidRPr="00A2556C" w:rsidRDefault="006343D8" w:rsidP="1A09602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hyperlink r:id="rId7">
              <w:r w:rsidR="1A09602B" w:rsidRPr="00A2556C">
                <w:rPr>
                  <w:rStyle w:val="Kpr"/>
                  <w:rFonts w:ascii="Times New Roman" w:eastAsia="Times New Roman" w:hAnsi="Times New Roman" w:cs="Times New Roman"/>
                  <w:b w:val="0"/>
                  <w:sz w:val="24"/>
                  <w:szCs w:val="24"/>
                  <w:lang w:val="tr-TR"/>
                </w:rPr>
                <w:t>https://www.ieee.org/conferences_events/conferences/publishing/templates.html</w:t>
              </w:r>
            </w:hyperlink>
          </w:p>
        </w:tc>
      </w:tr>
      <w:tr w:rsidR="1A09602B" w14:paraId="4232B885" w14:textId="77777777" w:rsidTr="00E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C1D6A4D" w14:textId="12D57CC5" w:rsidR="1A09602B" w:rsidRDefault="1A09602B" w:rsidP="00C957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"/>
              </w:rPr>
            </w:pPr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"/>
              </w:rPr>
              <w:t>Frequently Asked Questions About Plagiarism</w:t>
            </w:r>
          </w:p>
          <w:p w14:paraId="2BE3C5C4" w14:textId="760850C9" w:rsidR="1A09602B" w:rsidRDefault="1A09602B" w:rsidP="1A09602B">
            <w:pPr>
              <w:spacing w:after="160" w:line="259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4611" w:type="dxa"/>
          </w:tcPr>
          <w:p w14:paraId="58C0DCBB" w14:textId="1DBFE80B" w:rsidR="1A09602B" w:rsidRDefault="006343D8" w:rsidP="1A09602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A09602B" w:rsidRPr="1A09602B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val="tr-TR"/>
                </w:rPr>
                <w:t>https://www.ieee.org/publications_standards/publications/rights/plagiarism_FAQ.html</w:t>
              </w:r>
            </w:hyperlink>
          </w:p>
        </w:tc>
      </w:tr>
      <w:tr w:rsidR="1A09602B" w14:paraId="53A5C571" w14:textId="77777777" w:rsidTr="00E65C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5557C33" w14:textId="6906DD87" w:rsidR="1A09602B" w:rsidRDefault="1A09602B" w:rsidP="00C95700">
            <w:pPr>
              <w:spacing w:after="160" w:line="259" w:lineRule="auto"/>
              <w:ind w:left="720" w:right="447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 w:rsidRPr="1A09602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"/>
              </w:rPr>
              <w:t>Author's Rights and Responsibilities</w:t>
            </w:r>
          </w:p>
        </w:tc>
        <w:tc>
          <w:tcPr>
            <w:tcW w:w="4611" w:type="dxa"/>
          </w:tcPr>
          <w:p w14:paraId="26BD67D5" w14:textId="675E4F7C" w:rsidR="1A09602B" w:rsidRDefault="006343D8" w:rsidP="00D9493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A09602B" w:rsidRPr="1A09602B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val="tr-TR"/>
                </w:rPr>
                <w:t>https://www.ieee.org/publications_standards/publications/rights/authorrightsresponsibilities.html</w:t>
              </w:r>
            </w:hyperlink>
          </w:p>
        </w:tc>
      </w:tr>
    </w:tbl>
    <w:p w14:paraId="65A40F36" w14:textId="4FFDA210" w:rsidR="1A09602B" w:rsidRDefault="1A09602B">
      <w:bookmarkStart w:id="0" w:name="_GoBack"/>
      <w:bookmarkEnd w:id="0"/>
    </w:p>
    <w:p w14:paraId="2B6E2A8B" w14:textId="7D854821" w:rsidR="1A09602B" w:rsidRDefault="1A09602B"/>
    <w:p w14:paraId="6833D1BA" w14:textId="25FE3B36" w:rsidR="1A09602B" w:rsidRPr="00A2556C" w:rsidRDefault="1A09602B" w:rsidP="0092378B">
      <w:pPr>
        <w:pStyle w:val="ListeParagraf"/>
        <w:numPr>
          <w:ilvl w:val="0"/>
          <w:numId w:val="3"/>
        </w:numPr>
        <w:spacing w:line="360" w:lineRule="auto"/>
        <w:jc w:val="both"/>
        <w:rPr>
          <w:color w:val="212121"/>
          <w:sz w:val="24"/>
          <w:szCs w:val="24"/>
          <w:lang w:val="en"/>
        </w:rPr>
      </w:pP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Once you have prepared your 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paper (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PDF-IEEE conference format</w:t>
      </w:r>
      <w:r w:rsid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 only</w:t>
      </w:r>
      <w:r w:rsidRPr="1A09602B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) yo</w:t>
      </w:r>
      <w:r w:rsidR="00A2556C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 xml:space="preserve">u can upload it to the following website: </w:t>
      </w:r>
    </w:p>
    <w:p w14:paraId="25324675" w14:textId="5CD02131" w:rsidR="00A2556C" w:rsidRPr="00A2556C" w:rsidRDefault="00A2556C" w:rsidP="00A2556C">
      <w:pPr>
        <w:spacing w:line="360" w:lineRule="auto"/>
        <w:jc w:val="center"/>
        <w:rPr>
          <w:b/>
          <w:color w:val="2F5496"/>
          <w:sz w:val="24"/>
          <w:szCs w:val="24"/>
          <w:lang w:val="en"/>
        </w:rPr>
      </w:pPr>
      <w:r w:rsidRPr="00A2556C">
        <w:rPr>
          <w:b/>
          <w:color w:val="2F5496"/>
          <w:sz w:val="24"/>
          <w:szCs w:val="24"/>
          <w:lang w:val="en"/>
        </w:rPr>
        <w:t>www.embsconferenceturkey.com</w:t>
      </w:r>
    </w:p>
    <w:p w14:paraId="695960AC" w14:textId="5D6A5122" w:rsidR="00D9493F" w:rsidRDefault="00D9493F">
      <w:pP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Publication</w:t>
      </w:r>
      <w:proofErr w:type="spellEnd"/>
    </w:p>
    <w:p w14:paraId="52B768B5" w14:textId="77777777" w:rsidR="00E65CF5" w:rsidRPr="00E65CF5" w:rsidRDefault="00E65CF5">
      <w:pP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</w:p>
    <w:p w14:paraId="3D57292B" w14:textId="220DDA2A" w:rsidR="0092378B" w:rsidRPr="00E65CF5" w:rsidRDefault="00E65CF5" w:rsidP="00E65CF5">
      <w:pPr>
        <w:pStyle w:val="ListeParagraf"/>
        <w:numPr>
          <w:ilvl w:val="0"/>
          <w:numId w:val="4"/>
        </w:numPr>
        <w:spacing w:after="160" w:line="360" w:lineRule="auto"/>
        <w:rPr>
          <w:color w:val="212121"/>
          <w:sz w:val="24"/>
          <w:szCs w:val="24"/>
        </w:rPr>
      </w:pPr>
      <w:r w:rsidRPr="00E65CF5"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  <w:t>The accepted and submitted articles at ISC'18 will be published on the ISC web page. Local organizers reserve the right to exclude a paper from distribution after the conference, if the paper is not presented by the author at the conference.</w:t>
      </w:r>
    </w:p>
    <w:p w14:paraId="553DED55" w14:textId="5608CFA1" w:rsidR="0092378B" w:rsidRPr="00E65CF5" w:rsidRDefault="005664BA" w:rsidP="1A09602B">
      <w:pP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  <w:proofErr w:type="spellStart"/>
      <w:r w:rsidRPr="00E65CF5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  <w:t>Contacts</w:t>
      </w:r>
      <w:proofErr w:type="spellEnd"/>
    </w:p>
    <w:p w14:paraId="2B123D97" w14:textId="77777777" w:rsidR="0092378B" w:rsidRPr="00E65CF5" w:rsidRDefault="0092378B" w:rsidP="1A09602B">
      <w:pPr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E65CF5" w:rsidRPr="00E65CF5" w14:paraId="7EEBF24E" w14:textId="77777777" w:rsidTr="00E65CF5">
        <w:trPr>
          <w:trHeight w:val="383"/>
        </w:trPr>
        <w:tc>
          <w:tcPr>
            <w:tcW w:w="3119" w:type="dxa"/>
          </w:tcPr>
          <w:p w14:paraId="6B3634B1" w14:textId="3FE5FFB9" w:rsidR="005664BA" w:rsidRPr="00E65CF5" w:rsidRDefault="005664BA" w:rsidP="1A09602B">
            <w:pPr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E65CF5"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  <w:t>Name</w:t>
            </w:r>
          </w:p>
        </w:tc>
        <w:tc>
          <w:tcPr>
            <w:tcW w:w="3120" w:type="dxa"/>
          </w:tcPr>
          <w:p w14:paraId="19904CC2" w14:textId="53BC5FAC" w:rsidR="005664BA" w:rsidRPr="00E65CF5" w:rsidRDefault="0092378B" w:rsidP="1A09602B">
            <w:pPr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E65CF5"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  <w:t>Role</w:t>
            </w:r>
          </w:p>
        </w:tc>
        <w:tc>
          <w:tcPr>
            <w:tcW w:w="3120" w:type="dxa"/>
          </w:tcPr>
          <w:p w14:paraId="4FDD7C07" w14:textId="3B947520" w:rsidR="005664BA" w:rsidRPr="00E65CF5" w:rsidRDefault="0092378B" w:rsidP="1A09602B">
            <w:pPr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</w:pPr>
            <w:r w:rsidRPr="00E65CF5">
              <w:rPr>
                <w:rFonts w:ascii="Times New Roman" w:hAnsi="Times New Roman" w:cs="Times New Roman"/>
                <w:b/>
                <w:color w:val="2F5496"/>
                <w:sz w:val="24"/>
                <w:szCs w:val="24"/>
              </w:rPr>
              <w:t>Contact</w:t>
            </w:r>
          </w:p>
        </w:tc>
      </w:tr>
      <w:tr w:rsidR="005664BA" w14:paraId="4260313B" w14:textId="77777777" w:rsidTr="00E65CF5">
        <w:trPr>
          <w:trHeight w:val="383"/>
        </w:trPr>
        <w:tc>
          <w:tcPr>
            <w:tcW w:w="3119" w:type="dxa"/>
          </w:tcPr>
          <w:p w14:paraId="3CBB8B67" w14:textId="5B564CD2" w:rsidR="005664BA" w:rsidRDefault="0092378B" w:rsidP="1A09602B"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Mehtap Asena Kurucu</w:t>
            </w:r>
          </w:p>
        </w:tc>
        <w:tc>
          <w:tcPr>
            <w:tcW w:w="3120" w:type="dxa"/>
          </w:tcPr>
          <w:p w14:paraId="01DFCC02" w14:textId="0A146BCA" w:rsidR="005664BA" w:rsidRPr="0092378B" w:rsidRDefault="0092378B" w:rsidP="1A0960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3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Student Representative</w:t>
            </w:r>
          </w:p>
        </w:tc>
        <w:tc>
          <w:tcPr>
            <w:tcW w:w="3120" w:type="dxa"/>
          </w:tcPr>
          <w:p w14:paraId="01A21730" w14:textId="05141065" w:rsidR="005664BA" w:rsidRDefault="0092378B" w:rsidP="1A09602B">
            <w:hyperlink r:id="rId10">
              <w:r w:rsidRPr="1A09602B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tr-TR"/>
                </w:rPr>
                <w:t>mehtapasenakurucu@ieee.org</w:t>
              </w:r>
            </w:hyperlink>
          </w:p>
        </w:tc>
      </w:tr>
      <w:tr w:rsidR="005664BA" w14:paraId="694A8A65" w14:textId="77777777" w:rsidTr="00E65CF5">
        <w:trPr>
          <w:trHeight w:val="366"/>
        </w:trPr>
        <w:tc>
          <w:tcPr>
            <w:tcW w:w="3119" w:type="dxa"/>
          </w:tcPr>
          <w:p w14:paraId="7F4D7605" w14:textId="360FAC55" w:rsidR="005664BA" w:rsidRDefault="0092378B" w:rsidP="1A09602B"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Seray Güzel</w:t>
            </w:r>
          </w:p>
        </w:tc>
        <w:tc>
          <w:tcPr>
            <w:tcW w:w="3120" w:type="dxa"/>
          </w:tcPr>
          <w:p w14:paraId="59B5A9DB" w14:textId="2C563CD7" w:rsidR="005664BA" w:rsidRPr="0092378B" w:rsidRDefault="0092378B" w:rsidP="1A0960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Technical Chair</w:t>
            </w:r>
          </w:p>
        </w:tc>
        <w:tc>
          <w:tcPr>
            <w:tcW w:w="3120" w:type="dxa"/>
          </w:tcPr>
          <w:p w14:paraId="29422322" w14:textId="2ECFBC72" w:rsidR="005664BA" w:rsidRDefault="0092378B" w:rsidP="1A09602B">
            <w:hyperlink r:id="rId11">
              <w:r w:rsidRPr="1A09602B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tr-TR"/>
                </w:rPr>
                <w:t>serayguzel@ieee.org</w:t>
              </w:r>
            </w:hyperlink>
          </w:p>
        </w:tc>
      </w:tr>
      <w:tr w:rsidR="005664BA" w14:paraId="52C721C9" w14:textId="77777777" w:rsidTr="00E65CF5">
        <w:trPr>
          <w:trHeight w:val="383"/>
        </w:trPr>
        <w:tc>
          <w:tcPr>
            <w:tcW w:w="3119" w:type="dxa"/>
          </w:tcPr>
          <w:p w14:paraId="6BAC23A0" w14:textId="72933A55" w:rsidR="005664BA" w:rsidRDefault="0092378B" w:rsidP="1A09602B">
            <w:r w:rsidRPr="1A0960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tr-TR"/>
              </w:rPr>
              <w:t>Sevgi Sarıca</w:t>
            </w:r>
          </w:p>
        </w:tc>
        <w:tc>
          <w:tcPr>
            <w:tcW w:w="3120" w:type="dxa"/>
          </w:tcPr>
          <w:p w14:paraId="45DF9049" w14:textId="2416A1BC" w:rsidR="005664BA" w:rsidRPr="0092378B" w:rsidRDefault="0092378B" w:rsidP="1A09602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Technical Co-Chair</w:t>
            </w:r>
          </w:p>
        </w:tc>
        <w:tc>
          <w:tcPr>
            <w:tcW w:w="3120" w:type="dxa"/>
          </w:tcPr>
          <w:p w14:paraId="2CAF0E5F" w14:textId="7AB0E020" w:rsidR="005664BA" w:rsidRDefault="0092378B" w:rsidP="1A09602B">
            <w:hyperlink r:id="rId12">
              <w:r w:rsidRPr="1A09602B">
                <w:rPr>
                  <w:rStyle w:val="Kpr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tr-TR"/>
                </w:rPr>
                <w:t>sevgisarica@ieee.org</w:t>
              </w:r>
            </w:hyperlink>
          </w:p>
        </w:tc>
      </w:tr>
    </w:tbl>
    <w:p w14:paraId="23C3B8BC" w14:textId="77777777" w:rsidR="005664BA" w:rsidRDefault="005664BA" w:rsidP="1A09602B"/>
    <w:p w14:paraId="2ECA5225" w14:textId="32F3C7BF" w:rsidR="1A09602B" w:rsidRDefault="1A09602B" w:rsidP="005664BA">
      <w:pPr>
        <w:pStyle w:val="ListeParagraf"/>
        <w:spacing w:after="160" w:line="240" w:lineRule="auto"/>
        <w:rPr>
          <w:color w:val="000000" w:themeColor="text1"/>
          <w:lang w:val="en-GB"/>
        </w:rPr>
      </w:pPr>
      <w:r w:rsidRPr="1A09602B">
        <w:rPr>
          <w:rFonts w:ascii="Times New Roman" w:eastAsia="Times New Roman" w:hAnsi="Times New Roman" w:cs="Times New Roman"/>
          <w:color w:val="auto"/>
          <w:sz w:val="24"/>
          <w:szCs w:val="24"/>
          <w:lang w:val="tr-TR"/>
        </w:rPr>
        <w:t xml:space="preserve">              </w:t>
      </w:r>
    </w:p>
    <w:p w14:paraId="222C83B3" w14:textId="3C373CAF" w:rsidR="1A09602B" w:rsidRDefault="1A09602B" w:rsidP="005664BA">
      <w:pPr>
        <w:pStyle w:val="ListeParagraf"/>
        <w:spacing w:after="160" w:line="240" w:lineRule="auto"/>
        <w:rPr>
          <w:color w:val="000000" w:themeColor="text1"/>
          <w:lang w:val="en-GB"/>
        </w:rPr>
      </w:pPr>
      <w:r w:rsidRPr="1A09602B">
        <w:rPr>
          <w:rFonts w:ascii="Times New Roman" w:eastAsia="Times New Roman" w:hAnsi="Times New Roman" w:cs="Times New Roman"/>
          <w:color w:val="auto"/>
          <w:sz w:val="24"/>
          <w:szCs w:val="24"/>
          <w:lang w:val="tr-TR"/>
        </w:rPr>
        <w:t xml:space="preserve">                               </w:t>
      </w:r>
    </w:p>
    <w:p w14:paraId="4BDF22EF" w14:textId="3715E108" w:rsidR="1A09602B" w:rsidRDefault="1A09602B" w:rsidP="005664BA">
      <w:pPr>
        <w:pStyle w:val="ListeParagraf"/>
        <w:rPr>
          <w:color w:val="000000" w:themeColor="text1"/>
          <w:lang w:val="en-GB"/>
        </w:rPr>
      </w:pPr>
      <w:r w:rsidRPr="1A09602B">
        <w:rPr>
          <w:rFonts w:ascii="Times New Roman" w:eastAsia="Times New Roman" w:hAnsi="Times New Roman" w:cs="Times New Roman"/>
          <w:color w:val="auto"/>
          <w:sz w:val="24"/>
          <w:szCs w:val="24"/>
          <w:lang w:val="tr-TR"/>
        </w:rPr>
        <w:t xml:space="preserve">                                </w:t>
      </w:r>
    </w:p>
    <w:p w14:paraId="7A0DEC1A" w14:textId="1775464E" w:rsidR="1A09602B" w:rsidRDefault="1A09602B" w:rsidP="1A09602B">
      <w:pPr>
        <w:ind w:left="360"/>
      </w:pPr>
      <w:r>
        <w:br/>
      </w:r>
    </w:p>
    <w:p w14:paraId="43D230B3" w14:textId="16EFDD44" w:rsidR="1A09602B" w:rsidRDefault="1A09602B" w:rsidP="1A09602B">
      <w:pPr>
        <w:spacing w:after="160" w:line="36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val="en"/>
        </w:rPr>
      </w:pPr>
    </w:p>
    <w:p w14:paraId="1F5A1F81" w14:textId="4BDEC6C4" w:rsidR="1A09602B" w:rsidRDefault="1A09602B" w:rsidP="1A09602B">
      <w:pPr>
        <w:spacing w:after="160"/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  <w:lang w:val="tr-TR"/>
        </w:rPr>
      </w:pPr>
    </w:p>
    <w:p w14:paraId="46476AA2" w14:textId="0828B281" w:rsidR="1A09602B" w:rsidRDefault="1A09602B" w:rsidP="1A09602B"/>
    <w:p w14:paraId="15C92176" w14:textId="67E2C266" w:rsidR="1A09602B" w:rsidRDefault="1A09602B" w:rsidP="1A09602B">
      <w:pPr>
        <w:jc w:val="center"/>
      </w:pPr>
    </w:p>
    <w:sectPr w:rsidR="1A09602B">
      <w:footerReference w:type="default" r:id="rId13"/>
      <w:pgSz w:w="12240" w:h="15840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55D15" w14:textId="77777777" w:rsidR="006343D8" w:rsidRDefault="006343D8">
      <w:r>
        <w:separator/>
      </w:r>
    </w:p>
    <w:p w14:paraId="6ED0C8FD" w14:textId="77777777" w:rsidR="006343D8" w:rsidRDefault="006343D8"/>
  </w:endnote>
  <w:endnote w:type="continuationSeparator" w:id="0">
    <w:p w14:paraId="69377066" w14:textId="77777777" w:rsidR="006343D8" w:rsidRDefault="006343D8">
      <w:r>
        <w:continuationSeparator/>
      </w:r>
    </w:p>
    <w:p w14:paraId="0EDFF73D" w14:textId="77777777" w:rsidR="006343D8" w:rsidRDefault="00634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33465C" w14:paraId="2903CBC8" w14:textId="77777777">
          <w:tc>
            <w:tcPr>
              <w:tcW w:w="3116" w:type="dxa"/>
            </w:tcPr>
            <w:p w14:paraId="7B20FA2E" w14:textId="49BC05CB" w:rsidR="0033465C" w:rsidRDefault="006343D8">
              <w:pPr>
                <w:pStyle w:val="AltBilgi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CD46A9">
                <w:rPr>
                  <w:noProof/>
                </w:rPr>
                <w:t>3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33465C" w:rsidRDefault="0033465C">
              <w:pPr>
                <w:pStyle w:val="AltBilgi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33465C" w:rsidRDefault="0033465C">
              <w:pPr>
                <w:pStyle w:val="AltBilgi"/>
                <w:jc w:val="right"/>
              </w:pPr>
            </w:p>
          </w:tc>
        </w:tr>
      </w:sdtContent>
    </w:sdt>
  </w:tbl>
  <w:p w14:paraId="5DAB6C7B" w14:textId="77777777" w:rsidR="0033465C" w:rsidRDefault="003346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EF9F" w14:textId="77777777" w:rsidR="006343D8" w:rsidRDefault="006343D8">
      <w:r>
        <w:separator/>
      </w:r>
    </w:p>
    <w:p w14:paraId="3F39A83D" w14:textId="77777777" w:rsidR="006343D8" w:rsidRDefault="006343D8"/>
  </w:footnote>
  <w:footnote w:type="continuationSeparator" w:id="0">
    <w:p w14:paraId="425307F3" w14:textId="77777777" w:rsidR="006343D8" w:rsidRDefault="006343D8">
      <w:r>
        <w:continuationSeparator/>
      </w:r>
    </w:p>
    <w:p w14:paraId="0664C9E0" w14:textId="77777777" w:rsidR="006343D8" w:rsidRDefault="006343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B344A"/>
    <w:multiLevelType w:val="hybridMultilevel"/>
    <w:tmpl w:val="60F2B808"/>
    <w:lvl w:ilvl="0" w:tplc="9DE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A28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4A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27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052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FC2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2D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6B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6F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32B1"/>
    <w:multiLevelType w:val="hybridMultilevel"/>
    <w:tmpl w:val="E940E8E6"/>
    <w:lvl w:ilvl="0" w:tplc="6ED42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4E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E7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981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2B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0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25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A5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E5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146A"/>
    <w:multiLevelType w:val="hybridMultilevel"/>
    <w:tmpl w:val="9CA62F56"/>
    <w:lvl w:ilvl="0" w:tplc="47F03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0A5F76">
      <w:start w:val="1"/>
      <w:numFmt w:val="lowerLetter"/>
      <w:lvlText w:val="%2."/>
      <w:lvlJc w:val="left"/>
      <w:pPr>
        <w:ind w:left="1440" w:hanging="360"/>
      </w:pPr>
    </w:lvl>
    <w:lvl w:ilvl="2" w:tplc="869CAE96">
      <w:start w:val="1"/>
      <w:numFmt w:val="lowerRoman"/>
      <w:lvlText w:val="%3."/>
      <w:lvlJc w:val="right"/>
      <w:pPr>
        <w:ind w:left="2160" w:hanging="180"/>
      </w:pPr>
    </w:lvl>
    <w:lvl w:ilvl="3" w:tplc="2A04520A">
      <w:start w:val="1"/>
      <w:numFmt w:val="decimal"/>
      <w:lvlText w:val="%4."/>
      <w:lvlJc w:val="left"/>
      <w:pPr>
        <w:ind w:left="2880" w:hanging="360"/>
      </w:pPr>
    </w:lvl>
    <w:lvl w:ilvl="4" w:tplc="ABA8FF82">
      <w:start w:val="1"/>
      <w:numFmt w:val="lowerLetter"/>
      <w:lvlText w:val="%5."/>
      <w:lvlJc w:val="left"/>
      <w:pPr>
        <w:ind w:left="3600" w:hanging="360"/>
      </w:pPr>
    </w:lvl>
    <w:lvl w:ilvl="5" w:tplc="DA54478A">
      <w:start w:val="1"/>
      <w:numFmt w:val="lowerRoman"/>
      <w:lvlText w:val="%6."/>
      <w:lvlJc w:val="right"/>
      <w:pPr>
        <w:ind w:left="4320" w:hanging="180"/>
      </w:pPr>
    </w:lvl>
    <w:lvl w:ilvl="6" w:tplc="F830E1DC">
      <w:start w:val="1"/>
      <w:numFmt w:val="decimal"/>
      <w:lvlText w:val="%7."/>
      <w:lvlJc w:val="left"/>
      <w:pPr>
        <w:ind w:left="5040" w:hanging="360"/>
      </w:pPr>
    </w:lvl>
    <w:lvl w:ilvl="7" w:tplc="4F469326">
      <w:start w:val="1"/>
      <w:numFmt w:val="lowerLetter"/>
      <w:lvlText w:val="%8."/>
      <w:lvlJc w:val="left"/>
      <w:pPr>
        <w:ind w:left="5760" w:hanging="360"/>
      </w:pPr>
    </w:lvl>
    <w:lvl w:ilvl="8" w:tplc="7FD0C62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4078"/>
    <w:multiLevelType w:val="multilevel"/>
    <w:tmpl w:val="FC4C8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B92872"/>
    <w:multiLevelType w:val="hybridMultilevel"/>
    <w:tmpl w:val="D4101D38"/>
    <w:lvl w:ilvl="0" w:tplc="37BC9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744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AC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06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2A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86B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8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66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E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3794A"/>
    <w:multiLevelType w:val="hybridMultilevel"/>
    <w:tmpl w:val="E158A910"/>
    <w:lvl w:ilvl="0" w:tplc="42E48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EB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E3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8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02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6B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40D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6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02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5CA9"/>
    <w:multiLevelType w:val="hybridMultilevel"/>
    <w:tmpl w:val="F57406D6"/>
    <w:lvl w:ilvl="0" w:tplc="A77C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92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C8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0E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4E8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E5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B8B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A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B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154E"/>
    <w:multiLevelType w:val="hybridMultilevel"/>
    <w:tmpl w:val="FE3CE82C"/>
    <w:lvl w:ilvl="0" w:tplc="9190D0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156B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F4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87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8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EA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CF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4E9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3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38E"/>
    <w:multiLevelType w:val="hybridMultilevel"/>
    <w:tmpl w:val="32E60986"/>
    <w:lvl w:ilvl="0" w:tplc="ABBAA36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EE7A66"/>
    <w:rsid w:val="0033465C"/>
    <w:rsid w:val="005664BA"/>
    <w:rsid w:val="006343D8"/>
    <w:rsid w:val="007679C1"/>
    <w:rsid w:val="0092378B"/>
    <w:rsid w:val="00A2556C"/>
    <w:rsid w:val="00C95700"/>
    <w:rsid w:val="00CA6200"/>
    <w:rsid w:val="00CD1BFF"/>
    <w:rsid w:val="00CD46A9"/>
    <w:rsid w:val="00D9493F"/>
    <w:rsid w:val="00DB7E86"/>
    <w:rsid w:val="00E65CF5"/>
    <w:rsid w:val="00FD33B9"/>
    <w:rsid w:val="1A09602B"/>
    <w:rsid w:val="75E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E7A66"/>
  <w15:chartTrackingRefBased/>
  <w15:docId w15:val="{6E2AAE35-AE23-4BDF-B73A-CA7E65E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Maddemi">
    <w:name w:val="List Bullet"/>
    <w:basedOn w:val="Normal"/>
    <w:uiPriority w:val="9"/>
    <w:qFormat/>
    <w:pPr>
      <w:numPr>
        <w:numId w:val="8"/>
      </w:numPr>
    </w:p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umaras">
    <w:name w:val="List Number"/>
    <w:basedOn w:val="Normal"/>
    <w:uiPriority w:val="9"/>
    <w:qFormat/>
    <w:pPr>
      <w:numPr>
        <w:numId w:val="9"/>
      </w:numPr>
    </w:pPr>
  </w:style>
  <w:style w:type="paragraph" w:styleId="stBilgi">
    <w:name w:val="header"/>
    <w:basedOn w:val="Normal"/>
    <w:link w:val="stBilgiChar"/>
    <w:uiPriority w:val="99"/>
    <w:unhideWhenUsed/>
    <w:qFormat/>
    <w:pPr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qFormat/>
    <w:pPr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eastAsiaTheme="minorEastAsia"/>
      <w:caps/>
      <w:sz w:val="40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KitapBal">
    <w:name w:val="Book Title"/>
    <w:basedOn w:val="VarsaylanParagrafYazTipi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262626" w:themeColor="text1" w:themeTint="D9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Pr>
      <w:i/>
      <w:iCs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b/>
      <w:i/>
      <w:iCs/>
      <w:sz w:val="36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KlavuzTablo1Ak-Vurgu1">
    <w:name w:val="Grid Table 1 Light Accent 1"/>
    <w:basedOn w:val="NormalTabl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basedOn w:val="VarsaylanParagrafYazTipi"/>
    <w:uiPriority w:val="99"/>
    <w:unhideWhenUsed/>
    <w:rPr>
      <w:color w:val="62C7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.org/publications_standards/publications/rights/plagiarism_FAQ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eee.org/conferences_events/conferences/publishing/templates.html" TargetMode="External"/><Relationship Id="rId12" Type="http://schemas.openxmlformats.org/officeDocument/2006/relationships/hyperlink" Target="mailto:sevgisarica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ayguzel@iee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htapasenakurucu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.org/publications_standards/publications/rights/authorrightsresponsibiliti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Asena Kurucu</dc:creator>
  <cp:keywords/>
  <dc:description/>
  <cp:lastModifiedBy>Andre ÇAKICI</cp:lastModifiedBy>
  <cp:revision>5</cp:revision>
  <dcterms:created xsi:type="dcterms:W3CDTF">2018-03-26T19:50:00Z</dcterms:created>
  <dcterms:modified xsi:type="dcterms:W3CDTF">2018-03-27T18:38:00Z</dcterms:modified>
</cp:coreProperties>
</file>